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小标宋简体" w:cs="Times New Roman"/>
          <w:sz w:val="44"/>
          <w:szCs w:val="44"/>
          <w:lang w:val="en-US" w:eastAsia="zh-CN"/>
        </w:rPr>
      </w:pPr>
      <w:r>
        <w:rPr>
          <w:rFonts w:hint="default" w:ascii="Times New Roman" w:hAnsi="Times New Roman" w:eastAsia="黑体" w:cs="Times New Roman"/>
          <w:szCs w:val="32"/>
          <w:lang w:val="en-US" w:eastAsia="zh-CN"/>
        </w:rPr>
        <w:t>附件1</w:t>
      </w:r>
    </w:p>
    <w:p>
      <w:pPr>
        <w:widowControl/>
        <w:wordWrap/>
        <w:adjustRightInd/>
        <w:snapToGrid/>
        <w:spacing w:before="0" w:after="0" w:line="560" w:lineRule="exact"/>
        <w:ind w:right="0"/>
        <w:jc w:val="center"/>
        <w:textAlignment w:val="auto"/>
        <w:outlineLvl w:val="9"/>
        <w:rPr>
          <w:rFonts w:hint="default" w:ascii="Times New Roman" w:hAnsi="Times New Roman" w:eastAsia="宋体" w:cs="Times New Roman"/>
          <w:b/>
          <w:bCs/>
          <w:color w:val="auto"/>
          <w:kern w:val="0"/>
          <w:sz w:val="44"/>
          <w:szCs w:val="44"/>
          <w:shd w:val="clear" w:color="auto" w:fill="FFFFFF"/>
          <w:lang w:val="en-US" w:eastAsia="zh-CN" w:bidi="ar-SA"/>
        </w:rPr>
      </w:pPr>
    </w:p>
    <w:p>
      <w:pPr>
        <w:widowControl/>
        <w:wordWrap/>
        <w:adjustRightInd/>
        <w:snapToGrid/>
        <w:spacing w:before="0" w:after="0" w:line="560" w:lineRule="exact"/>
        <w:ind w:right="0"/>
        <w:jc w:val="center"/>
        <w:textAlignment w:val="auto"/>
        <w:outlineLvl w:val="9"/>
        <w:rPr>
          <w:rFonts w:hint="default" w:ascii="Times New Roman" w:hAnsi="Times New Roman" w:eastAsia="宋体" w:cs="Times New Roman"/>
          <w:b/>
          <w:bCs/>
          <w:color w:val="auto"/>
          <w:kern w:val="0"/>
          <w:sz w:val="44"/>
          <w:szCs w:val="44"/>
          <w:shd w:val="clear" w:color="auto" w:fill="FFFFFF"/>
          <w:lang w:val="en-US" w:eastAsia="zh-CN" w:bidi="ar-SA"/>
        </w:rPr>
      </w:pPr>
      <w:r>
        <w:rPr>
          <w:rFonts w:hint="default" w:ascii="Times New Roman" w:hAnsi="Times New Roman" w:eastAsia="宋体" w:cs="Times New Roman"/>
          <w:b/>
          <w:bCs/>
          <w:color w:val="auto"/>
          <w:kern w:val="0"/>
          <w:sz w:val="44"/>
          <w:szCs w:val="44"/>
          <w:shd w:val="clear" w:color="auto" w:fill="FFFFFF"/>
          <w:lang w:val="en-US" w:eastAsia="zh-CN" w:bidi="ar-SA"/>
        </w:rPr>
        <w:t>单位账号信息采集二维码</w:t>
      </w:r>
    </w:p>
    <w:p>
      <w:pPr>
        <w:jc w:val="center"/>
        <w:rPr>
          <w:rFonts w:hint="default" w:ascii="Times New Roman" w:hAnsi="Times New Roman" w:eastAsia="方正小标宋简体" w:cs="Times New Roman"/>
          <w:sz w:val="44"/>
          <w:szCs w:val="44"/>
          <w:lang w:val="en-US" w:eastAsia="zh-CN"/>
        </w:rPr>
      </w:pPr>
    </w:p>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drawing>
          <wp:inline distT="0" distB="0" distL="114300" distR="114300">
            <wp:extent cx="3070860" cy="3070860"/>
            <wp:effectExtent l="0" t="0" r="15240" b="15240"/>
            <wp:docPr id="1" name="图片 1" descr="82e19ddecd38ca4160e76e9e8c9d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2e19ddecd38ca4160e76e9e8c9d131"/>
                    <pic:cNvPicPr>
                      <a:picLocks noChangeAspect="1"/>
                    </pic:cNvPicPr>
                  </pic:nvPicPr>
                  <pic:blipFill>
                    <a:blip r:embed="rId4"/>
                    <a:stretch>
                      <a:fillRect/>
                    </a:stretch>
                  </pic:blipFill>
                  <pic:spPr>
                    <a:xfrm>
                      <a:off x="0" y="0"/>
                      <a:ext cx="3070860" cy="307086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val="0"/>
          <w:bCs/>
          <w:lang w:val="en-US" w:eastAsia="zh-CN"/>
        </w:rPr>
      </w:pPr>
      <w:r>
        <w:rPr>
          <w:rFonts w:hint="default" w:ascii="Times New Roman" w:hAnsi="Times New Roman" w:eastAsia="黑体" w:cs="Times New Roman"/>
          <w:b w:val="0"/>
          <w:bCs/>
          <w:kern w:val="2"/>
          <w:sz w:val="44"/>
          <w:szCs w:val="44"/>
          <w:lang w:val="en-US" w:eastAsia="zh-CN" w:bidi="ar-SA"/>
        </w:rPr>
        <w:t>请使用微信扫码，扫码后点击“立即签到”填报信息。</w:t>
      </w:r>
      <w:r>
        <w:rPr>
          <w:rFonts w:hint="default" w:ascii="Times New Roman" w:hAnsi="Times New Roman" w:eastAsia="黑体" w:cs="Times New Roman"/>
          <w:b w:val="0"/>
          <w:bCs/>
          <w:sz w:val="44"/>
          <w:szCs w:val="44"/>
          <w:lang w:val="en-US" w:eastAsia="zh-CN"/>
        </w:rPr>
        <w:t>注意：此二维码仅供在省市场监督管理局或省民政厅注册的企业或机构使用。其他需建立账号的企业或机构，请联系本单位注册机构的同级人社部门。（如：在贵阳市云岩区市场监督管理局注册的，联系贵阳市云岩区人社局建立账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黑体">
    <w:panose1 w:val="02010609060101010101"/>
    <w:charset w:val="7A"/>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7A"/>
    <w:family w:val="auto"/>
    <w:pitch w:val="default"/>
    <w:sig w:usb0="800002BF" w:usb1="38CF7CFA" w:usb2="00000016" w:usb3="00000000" w:csb0="00040001" w:csb1="00000000"/>
  </w:font>
  <w:font w:name="仿宋">
    <w:panose1 w:val="02010609060101010101"/>
    <w:charset w:val="7A"/>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CC11B4"/>
    <w:rsid w:val="1CCC11B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0"/>
      <w:jc w:val="both"/>
    </w:pPr>
    <w:rPr>
      <w:rFonts w:ascii="仿宋_GB2312"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beforeAutospacing="0" w:after="330" w:afterAutospacing="0" w:line="576" w:lineRule="auto"/>
      <w:outlineLvl w:val="0"/>
    </w:pPr>
    <w:rPr>
      <w:rFonts w:ascii="Times New Roman" w:hAnsi="Times New Roman" w:eastAsia="宋体" w:cs="Times New Roman"/>
      <w:b/>
      <w:kern w:val="44"/>
      <w:sz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2021-08-03T08:37:00Z</dcterms:created>
  <dc:creator>Gzrst</dc:creator>
  <cp:lastModifiedBy>Gzrst</cp:lastModifiedBy>
  <dcterms:modified xsi:type="dcterms:W3CDTF">2021-08-03T08:37:27Z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